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квітня 2018 року</w:t>
        <w:tab/>
        <w:tab/>
        <w:tab/>
        <w:tab/>
        <w:t xml:space="preserve">№ 252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плану заходів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реалізації Концепції вдосконалення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інформування громадськості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питань євроатлантичної інтеграції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України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42" w:right="193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розпорядження Кабінету Міністрів України від 14 лютого 2018 року № 109-р «Про затвердження плану заходів щодо реалізації Концепції вдосконалення інформування громадськості з питань євроатлантичної інтеграції України на 2018 рік», розпорядження голови обласної державної адміністрації від 26 березня 2018 року №244/0/5-18  «Про затвердження плану заходів щодо реалізації Концепції вдосконалення інформування громадськості з питань євроатлантичної  інтеграції України на 2018 рік» та з метою забезпечення підтримки громадянами України державної політики у сфері євроатлантичної інтеграції: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 Затвердити план заходів щодо реалізації Концепції вдосконалення інформування громадськості з питань євроатлантичної інтеграції України на 2018 рік, що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 Контроль за виконанням розпорядження покласти на керівника апарату        районної державної адміністрації Четирбука Ю.В.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19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19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19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193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19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5840" w:w="12240" w:orient="portrait"/>
          <w:pgMar w:bottom="680" w:top="567" w:left="1701" w:right="335" w:header="708" w:footer="708"/>
          <w:pgNumType w:start="1"/>
          <w:titlePg w:val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 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 квітня 2018 року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№252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2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2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 заходів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реалізації Концепції вдосконалення інформування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громадськості з питань євроатлантичної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інтеграції України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00.0" w:type="dxa"/>
        <w:jc w:val="left"/>
        <w:tblInd w:w="-21.0" w:type="dxa"/>
        <w:tblLayout w:type="fixed"/>
        <w:tblLook w:val="0000"/>
      </w:tblPr>
      <w:tblGrid>
        <w:gridCol w:w="5013"/>
        <w:gridCol w:w="252"/>
        <w:gridCol w:w="4935"/>
        <w:tblGridChange w:id="0">
          <w:tblGrid>
            <w:gridCol w:w="5013"/>
            <w:gridCol w:w="252"/>
            <w:gridCol w:w="4935"/>
          </w:tblGrid>
        </w:tblGridChange>
      </w:tblGrid>
      <w:tr>
        <w:trPr>
          <w:trHeight w:val="760" w:hRule="atLeast"/>
        </w:trPr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right="0" w:firstLine="56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 Забезпечити висвітлення в засобах масової інформації інформаційних матеріалів з питань співробітництва України з НАТО.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40" w:hRule="atLeast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з питань звернень громадян,  інформаційної діяльності та комунікацій з громадськістю апарату районної державної адміністрації 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Термін: протягом року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0" w:hRule="atLeast"/>
        </w:trPr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0" w:right="0" w:firstLine="60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 Забезпечити розміщення на офіційному веб-сайті районної державної адміністрації, веб-сайтах органів місцевого самоврядування та навчальних закладів, у соціальних мережах інформації про співробітництво України з НАТО та заходи, які здійснюють органи державної влади у сфері євроатлантичної інтеграції України, зокрема у сферах екології, енергетичної, ядерної і радіаційної, кібернетичної та інформаційної безпеки.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60" w:hRule="atLeast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з питань звернень громадян, інформаційної діяльності та комунікацій з громадськістю апарату районної  державної адміністрації; відділ освіти районної державної адміністрації; 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міська, селищна, сільські ради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Термін: протягом року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60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 Провести виховні години, круглі столи, відкриті тематичні уроки, конкурси, інформаційні марафони, присвячені євроінтеграційним процесам в Україні, для учнів загальноосвітніх навчальних закладів.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60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60" w:hRule="atLeast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районної державної адміністрації;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селищна, сільські ради (ОТГ) 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Термін: протягом року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60" w:hRule="atLeast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214"/>
              </w:tabs>
              <w:spacing w:after="120" w:before="0" w:line="240" w:lineRule="auto"/>
              <w:ind w:left="34" w:right="0" w:firstLine="56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 Забезпечити формування у бібліотеках загальноосвітніх навчальних закладів району добірки книжок, журналів, інших матеріалів з питань європейської та євроатлантичної інтеграції.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20" w:hRule="atLeast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районної державної адміністрації;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селищна, сільські ради (ОТГ)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Термін: протягом року</w:t>
            </w:r>
          </w:p>
        </w:tc>
      </w:tr>
      <w:tr>
        <w:trPr>
          <w:trHeight w:val="800" w:hRule="atLeast"/>
        </w:trPr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60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 Організувати та провести в закладах культури книжкові та документальні виставки, інформаційні  години, круглі столи, тематичні уроки, конкурси, присвячені євроінтеграційним процесам в Україні. 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560" w:hRule="atLeast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культури районної державної адміністрації;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селищна, сільські ради (ОТГ)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Термін: протягом року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4"/>
              </w:tabs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-17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680" w:top="567" w:left="1701" w:right="335" w:header="708" w:footer="708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680" w:top="567" w:left="1701" w:right="335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